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EA" w:rsidRPr="004E68F8" w:rsidRDefault="001B148B" w:rsidP="003D0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КЛИНИЧЕСКИИЕ РЕКОМЕНДАЦИИ (ПРОТОКОЛЫ) ПО ОКАЗАНИЮ СКОРОЙ МЕДИЦИНСКОЙ ПОМО</w:t>
      </w:r>
      <w:r w:rsidR="004E68F8">
        <w:rPr>
          <w:rFonts w:ascii="Times New Roman" w:hAnsi="Times New Roman" w:cs="Times New Roman"/>
          <w:b/>
          <w:sz w:val="28"/>
          <w:szCs w:val="28"/>
        </w:rPr>
        <w:t>ЩИ ПРИ ОСТРОМ ПРИСТУПЕ ГЛАУКОМЫ</w:t>
      </w:r>
    </w:p>
    <w:p w:rsidR="001B148B" w:rsidRPr="004E68F8" w:rsidRDefault="004E68F8" w:rsidP="004E68F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68F8">
        <w:rPr>
          <w:rFonts w:ascii="Times New Roman" w:hAnsi="Times New Roman" w:cs="Times New Roman"/>
          <w:b/>
          <w:sz w:val="28"/>
          <w:szCs w:val="28"/>
        </w:rPr>
        <w:t>Автор</w:t>
      </w:r>
      <w:r w:rsidR="001B148B" w:rsidRPr="004E68F8">
        <w:rPr>
          <w:rFonts w:ascii="Times New Roman" w:hAnsi="Times New Roman" w:cs="Times New Roman"/>
          <w:b/>
          <w:sz w:val="28"/>
          <w:szCs w:val="28"/>
        </w:rPr>
        <w:t>:</w:t>
      </w:r>
      <w:r w:rsidR="00C80A6C" w:rsidRPr="004E68F8">
        <w:rPr>
          <w:rFonts w:ascii="Times New Roman" w:hAnsi="Times New Roman" w:cs="Times New Roman"/>
          <w:sz w:val="28"/>
          <w:szCs w:val="28"/>
        </w:rPr>
        <w:t>Н.В.</w:t>
      </w:r>
      <w:r w:rsidR="001B148B" w:rsidRPr="004E68F8">
        <w:rPr>
          <w:rFonts w:ascii="Times New Roman" w:hAnsi="Times New Roman" w:cs="Times New Roman"/>
          <w:sz w:val="28"/>
          <w:szCs w:val="28"/>
        </w:rPr>
        <w:t>Ткаченко</w:t>
      </w:r>
      <w:r w:rsidRPr="004E68F8">
        <w:rPr>
          <w:rFonts w:ascii="Times New Roman" w:hAnsi="Times New Roman" w:cs="Times New Roman"/>
          <w:sz w:val="28"/>
          <w:szCs w:val="28"/>
        </w:rPr>
        <w:t xml:space="preserve">, ассистент кафедры офтальмологии Первого Санкт-Петербургского государственного медицинского университета имени акад. И.П. Павлова </w:t>
      </w:r>
    </w:p>
    <w:p w:rsidR="001B148B" w:rsidRPr="004E68F8" w:rsidRDefault="001B148B">
      <w:pPr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ОПРЕДЕЛЕНИЕ:</w:t>
      </w:r>
    </w:p>
    <w:p w:rsidR="00EA30F7" w:rsidRPr="004E68F8" w:rsidRDefault="001B148B" w:rsidP="00E80A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Острый приступ глаукомы (ОПГ) – критическое состояние, характеризующиеся резким повышением внутриглазного давления (ВГД), снижением остроты зрения и выраженным болевым синдромом  вследствие внезапного и полного закрытия угла передней камеры глаза (УПК). Без лечения состояние угрожает</w:t>
      </w:r>
      <w:r w:rsidR="00941C6B" w:rsidRPr="004E68F8">
        <w:rPr>
          <w:rFonts w:ascii="Times New Roman" w:hAnsi="Times New Roman" w:cs="Times New Roman"/>
          <w:sz w:val="28"/>
          <w:szCs w:val="28"/>
        </w:rPr>
        <w:t xml:space="preserve"> быстрой и</w:t>
      </w:r>
      <w:r w:rsidRPr="004E68F8">
        <w:rPr>
          <w:rFonts w:ascii="Times New Roman" w:hAnsi="Times New Roman" w:cs="Times New Roman"/>
          <w:sz w:val="28"/>
          <w:szCs w:val="28"/>
        </w:rPr>
        <w:t xml:space="preserve"> необратимой утратой зрительных функ</w:t>
      </w:r>
      <w:r w:rsidR="00941C6B" w:rsidRPr="004E68F8">
        <w:rPr>
          <w:rFonts w:ascii="Times New Roman" w:hAnsi="Times New Roman" w:cs="Times New Roman"/>
          <w:sz w:val="28"/>
          <w:szCs w:val="28"/>
        </w:rPr>
        <w:t>ц</w:t>
      </w:r>
      <w:r w:rsidRPr="004E68F8">
        <w:rPr>
          <w:rFonts w:ascii="Times New Roman" w:hAnsi="Times New Roman" w:cs="Times New Roman"/>
          <w:sz w:val="28"/>
          <w:szCs w:val="28"/>
        </w:rPr>
        <w:t xml:space="preserve">ий </w:t>
      </w:r>
      <w:r w:rsidR="00941C6B" w:rsidRPr="004E68F8">
        <w:rPr>
          <w:rFonts w:ascii="Times New Roman" w:hAnsi="Times New Roman" w:cs="Times New Roman"/>
          <w:sz w:val="28"/>
          <w:szCs w:val="28"/>
        </w:rPr>
        <w:t>по причине</w:t>
      </w:r>
      <w:r w:rsidRPr="004E68F8">
        <w:rPr>
          <w:rFonts w:ascii="Times New Roman" w:hAnsi="Times New Roman" w:cs="Times New Roman"/>
          <w:sz w:val="28"/>
          <w:szCs w:val="28"/>
        </w:rPr>
        <w:t xml:space="preserve"> развития глаукомной атрофии зрительного нерва.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1B148B" w:rsidRPr="004E68F8" w:rsidTr="001B148B">
        <w:tc>
          <w:tcPr>
            <w:tcW w:w="2518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1B148B" w:rsidRPr="004E68F8" w:rsidTr="001B148B">
        <w:tc>
          <w:tcPr>
            <w:tcW w:w="2518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 xml:space="preserve"> 40.2</w:t>
            </w:r>
          </w:p>
        </w:tc>
        <w:tc>
          <w:tcPr>
            <w:tcW w:w="7053" w:type="dxa"/>
          </w:tcPr>
          <w:p w:rsidR="001B148B" w:rsidRPr="00387ABA" w:rsidRDefault="00387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Первичная закрытоугольная глаукома</w:t>
            </w:r>
          </w:p>
        </w:tc>
      </w:tr>
    </w:tbl>
    <w:p w:rsidR="00E80A75" w:rsidRDefault="00E80A75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51" w:rsidRPr="004E68F8" w:rsidRDefault="00B37551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B37551" w:rsidRPr="004E68F8" w:rsidRDefault="00B37551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По течению ПЗУГ разделяют на: </w:t>
      </w:r>
    </w:p>
    <w:p w:rsidR="00B37551" w:rsidRPr="004E68F8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острую (ОПГ)</w:t>
      </w:r>
      <w:r w:rsidR="000C1837" w:rsidRPr="004E68F8">
        <w:rPr>
          <w:rFonts w:ascii="Times New Roman" w:hAnsi="Times New Roman" w:cs="Times New Roman"/>
          <w:sz w:val="28"/>
          <w:szCs w:val="28"/>
        </w:rPr>
        <w:t xml:space="preserve"> с повышением внутриглазного давления (ВГД) до 50- 80 мм рт.ст., выраженным болевым синдромом и типичной клинической картиной.</w:t>
      </w:r>
    </w:p>
    <w:p w:rsidR="00B37551" w:rsidRPr="001575E1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подострую</w:t>
      </w:r>
      <w:r w:rsidR="000C1837" w:rsidRPr="004E68F8">
        <w:rPr>
          <w:rFonts w:ascii="Times New Roman" w:hAnsi="Times New Roman" w:cs="Times New Roman"/>
          <w:sz w:val="28"/>
          <w:szCs w:val="28"/>
        </w:rPr>
        <w:t xml:space="preserve">: ВГД повышено до </w:t>
      </w:r>
      <w:r w:rsidR="001E4356" w:rsidRPr="004E68F8">
        <w:rPr>
          <w:rFonts w:ascii="Times New Roman" w:hAnsi="Times New Roman" w:cs="Times New Roman"/>
          <w:sz w:val="28"/>
          <w:szCs w:val="28"/>
        </w:rPr>
        <w:t xml:space="preserve">30-40 мм.рт.ст., болевой синдром 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умеренный, характерные клинические признаки </w:t>
      </w:r>
      <w:r w:rsidR="00FA160B" w:rsidRPr="001575E1">
        <w:rPr>
          <w:rFonts w:ascii="Times New Roman" w:hAnsi="Times New Roman" w:cs="Times New Roman"/>
          <w:sz w:val="28"/>
          <w:szCs w:val="28"/>
        </w:rPr>
        <w:t xml:space="preserve">ОПГ </w:t>
      </w:r>
      <w:r w:rsidR="001E4356" w:rsidRPr="001575E1">
        <w:rPr>
          <w:rFonts w:ascii="Times New Roman" w:hAnsi="Times New Roman" w:cs="Times New Roman"/>
          <w:sz w:val="28"/>
          <w:szCs w:val="28"/>
        </w:rPr>
        <w:t>менее выражены.</w:t>
      </w:r>
    </w:p>
    <w:p w:rsidR="00B37551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хроническую</w:t>
      </w:r>
      <w:r w:rsidR="00FA160B" w:rsidRPr="001575E1">
        <w:rPr>
          <w:rFonts w:ascii="Times New Roman" w:hAnsi="Times New Roman" w:cs="Times New Roman"/>
          <w:sz w:val="28"/>
          <w:szCs w:val="28"/>
        </w:rPr>
        <w:t xml:space="preserve"> с эпизодами умеренно повышенного ВГД на фоне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медленно прогрессирую</w:t>
      </w:r>
      <w:r w:rsidR="00FA160B" w:rsidRPr="001575E1">
        <w:rPr>
          <w:rFonts w:ascii="Times New Roman" w:hAnsi="Times New Roman" w:cs="Times New Roman"/>
          <w:sz w:val="28"/>
          <w:szCs w:val="28"/>
        </w:rPr>
        <w:t>щего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з</w:t>
      </w:r>
      <w:r w:rsidR="00FA160B" w:rsidRPr="001575E1">
        <w:rPr>
          <w:rFonts w:ascii="Times New Roman" w:hAnsi="Times New Roman" w:cs="Times New Roman"/>
          <w:sz w:val="28"/>
          <w:szCs w:val="28"/>
        </w:rPr>
        <w:t>акрытия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УПК гониосинехиями (вследствие «ползучей» глаукомы или на фоне неоднократно </w:t>
      </w:r>
      <w:r w:rsidR="00FA160B" w:rsidRPr="001575E1">
        <w:rPr>
          <w:rFonts w:ascii="Times New Roman" w:hAnsi="Times New Roman" w:cs="Times New Roman"/>
          <w:sz w:val="28"/>
          <w:szCs w:val="28"/>
        </w:rPr>
        <w:t xml:space="preserve">перенесенных </w:t>
      </w:r>
      <w:r w:rsidR="00067ECC" w:rsidRPr="001575E1">
        <w:rPr>
          <w:rFonts w:ascii="Times New Roman" w:hAnsi="Times New Roman" w:cs="Times New Roman"/>
          <w:sz w:val="28"/>
          <w:szCs w:val="28"/>
        </w:rPr>
        <w:t>приступов</w:t>
      </w:r>
      <w:r w:rsidR="001E4356" w:rsidRPr="001575E1">
        <w:rPr>
          <w:rFonts w:ascii="Times New Roman" w:hAnsi="Times New Roman" w:cs="Times New Roman"/>
          <w:sz w:val="28"/>
          <w:szCs w:val="28"/>
        </w:rPr>
        <w:t>).</w:t>
      </w:r>
    </w:p>
    <w:p w:rsidR="00B80274" w:rsidRDefault="00B80274" w:rsidP="001E43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1A0">
        <w:rPr>
          <w:rFonts w:ascii="Times New Roman" w:hAnsi="Times New Roman" w:cs="Times New Roman"/>
          <w:b/>
          <w:sz w:val="28"/>
          <w:szCs w:val="28"/>
        </w:rPr>
        <w:t xml:space="preserve">ОСНОВНЫЕ ПРИНЦИПЫ ОРГАНИЗАЦИИ МЕДИЦИНСКОЙ ПОМОЩИ </w:t>
      </w:r>
      <w:r w:rsidR="00ED21A0" w:rsidRPr="00ED21A0">
        <w:rPr>
          <w:rFonts w:ascii="Times New Roman" w:hAnsi="Times New Roman" w:cs="Times New Roman"/>
          <w:b/>
          <w:sz w:val="28"/>
          <w:szCs w:val="28"/>
        </w:rPr>
        <w:t>ПРИ ОСТРОМ ПРИСТУПЕ ГЛАУКОМЫ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Диагностика острого приступа глаукомы на догоспитальном этапе.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Максимально ранняя госпитализация всех больных с острым приступом глаукомы.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Проведение комплекса неотложных лечебных мероприятий.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Диагностические мероприятия на госпитальном этапе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Патогенетическое и симптоматическое лечение.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 по профилактике острого приступа глаукомы на парном глазу и диспансерное наблюдение. </w:t>
      </w:r>
    </w:p>
    <w:p w:rsidR="001575E1" w:rsidRPr="001575E1" w:rsidRDefault="001575E1" w:rsidP="00157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5E1">
        <w:rPr>
          <w:rFonts w:ascii="Times New Roman" w:hAnsi="Times New Roman" w:cs="Times New Roman"/>
          <w:b/>
          <w:sz w:val="28"/>
          <w:szCs w:val="28"/>
        </w:rPr>
        <w:t>ФАКТОРЫ РИСКА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заболевание проявляется в возрасте 60 лет и старше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женщины болеют чаще, чем мужчины (соотношение 4:1)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- родственники первой линии имеют повышенный риск развития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1575E1">
        <w:rPr>
          <w:rFonts w:ascii="Times New Roman" w:hAnsi="Times New Roman" w:cs="Times New Roman"/>
          <w:sz w:val="28"/>
          <w:szCs w:val="28"/>
        </w:rPr>
        <w:t>аболевания, поскольку наследуются анатомические предраспологающие факторы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b/>
          <w:sz w:val="28"/>
          <w:szCs w:val="28"/>
        </w:rPr>
        <w:t>Анатомические предрасполагающие факторы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 - относительное переднее положение иридо-хрусталиковой диафрагмы  при малой аксиальной длине глаза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мелкая передняя камера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160B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узкий профиль иридо-корнеального угла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5E1" w:rsidRPr="001575E1" w:rsidRDefault="001575E1" w:rsidP="0015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0C1837" w:rsidP="00FA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FA160B" w:rsidRPr="004E68F8" w:rsidRDefault="00FA160B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Основанием для установления диагноза ОПГ служат: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быстро прогрессирующее снижение остроты зрения (как правило, одностороннее);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выраженная боль в области пораженного глаза;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застойная инъекция (гиперемия) глазного яблока;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резкое повышение ВГД.</w:t>
      </w:r>
    </w:p>
    <w:p w:rsidR="006A51BD" w:rsidRPr="004E68F8" w:rsidRDefault="006A51BD" w:rsidP="00FA160B">
      <w:pPr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КЛИНИЧЕСКАЯ КАРТИНА ОПГ</w:t>
      </w:r>
      <w:r w:rsidRPr="004E68F8">
        <w:rPr>
          <w:rFonts w:ascii="Times New Roman" w:hAnsi="Times New Roman" w:cs="Times New Roman"/>
          <w:sz w:val="28"/>
          <w:szCs w:val="28"/>
        </w:rPr>
        <w:t>:</w:t>
      </w:r>
    </w:p>
    <w:p w:rsidR="00FA160B" w:rsidRPr="004E68F8" w:rsidRDefault="00FA160B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жалобы  на существенное ухудшение зрения, </w:t>
      </w:r>
      <w:r w:rsidR="00326A14" w:rsidRPr="004E68F8">
        <w:rPr>
          <w:rFonts w:ascii="Times New Roman" w:hAnsi="Times New Roman" w:cs="Times New Roman"/>
          <w:sz w:val="28"/>
          <w:szCs w:val="28"/>
        </w:rPr>
        <w:t xml:space="preserve">появление радужных кругов вокруг источников света, </w:t>
      </w:r>
      <w:r w:rsidRPr="004E68F8">
        <w:rPr>
          <w:rFonts w:ascii="Times New Roman" w:hAnsi="Times New Roman" w:cs="Times New Roman"/>
          <w:sz w:val="28"/>
          <w:szCs w:val="28"/>
        </w:rPr>
        <w:t xml:space="preserve">сильную боль в пострадавшем </w:t>
      </w:r>
      <w:r w:rsidR="00326A14" w:rsidRPr="004E68F8">
        <w:rPr>
          <w:rFonts w:ascii="Times New Roman" w:hAnsi="Times New Roman" w:cs="Times New Roman"/>
          <w:sz w:val="28"/>
          <w:szCs w:val="28"/>
        </w:rPr>
        <w:t>глазу, возможна иррадиация по ходу ветвей тройничного нерва(верхний край</w:t>
      </w:r>
      <w:r w:rsidRPr="004E68F8">
        <w:rPr>
          <w:rFonts w:ascii="Times New Roman" w:hAnsi="Times New Roman" w:cs="Times New Roman"/>
          <w:sz w:val="28"/>
          <w:szCs w:val="28"/>
        </w:rPr>
        <w:t xml:space="preserve"> орбиты</w:t>
      </w:r>
      <w:r w:rsidR="00326A14" w:rsidRPr="004E68F8">
        <w:rPr>
          <w:rFonts w:ascii="Times New Roman" w:hAnsi="Times New Roman" w:cs="Times New Roman"/>
          <w:sz w:val="28"/>
          <w:szCs w:val="28"/>
        </w:rPr>
        <w:t>, лоб, висок, скуловая область)</w:t>
      </w:r>
      <w:r w:rsidRPr="004E68F8">
        <w:rPr>
          <w:rFonts w:ascii="Times New Roman" w:hAnsi="Times New Roman" w:cs="Times New Roman"/>
          <w:sz w:val="28"/>
          <w:szCs w:val="28"/>
        </w:rPr>
        <w:t>, а также реактивное повышение артериального давления (вплоть до гипертонического криза), тошнота, рвота</w:t>
      </w:r>
      <w:r w:rsidR="00326A14" w:rsidRPr="004E68F8">
        <w:rPr>
          <w:rFonts w:ascii="Times New Roman" w:hAnsi="Times New Roman" w:cs="Times New Roman"/>
          <w:sz w:val="28"/>
          <w:szCs w:val="28"/>
        </w:rPr>
        <w:t>, брадикардия</w:t>
      </w:r>
      <w:r w:rsidRPr="004E68F8">
        <w:rPr>
          <w:rFonts w:ascii="Times New Roman" w:hAnsi="Times New Roman" w:cs="Times New Roman"/>
          <w:sz w:val="28"/>
          <w:szCs w:val="28"/>
        </w:rPr>
        <w:t>;</w:t>
      </w:r>
    </w:p>
    <w:p w:rsidR="00FA160B" w:rsidRPr="004E68F8" w:rsidRDefault="00FA160B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51CD" w:rsidRPr="004E68F8">
        <w:rPr>
          <w:rFonts w:ascii="Times New Roman" w:hAnsi="Times New Roman" w:cs="Times New Roman"/>
          <w:sz w:val="28"/>
          <w:szCs w:val="28"/>
        </w:rPr>
        <w:t>застойная инъекция (гиперемия) глазного яблока, блефароспазм, возможен реактивный отек век;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E00E71" w:rsidRPr="004E68F8">
        <w:rPr>
          <w:rFonts w:ascii="Times New Roman" w:hAnsi="Times New Roman" w:cs="Times New Roman"/>
          <w:sz w:val="28"/>
          <w:szCs w:val="28"/>
        </w:rPr>
        <w:t>отек роговицы: она теряет характерный блеск, гладкость и зеркальность, выглядит полупрозрачной, шероховатой (контроль по здоровому глазу);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6A51BD" w:rsidRPr="004E68F8">
        <w:rPr>
          <w:rFonts w:ascii="Times New Roman" w:hAnsi="Times New Roman" w:cs="Times New Roman"/>
          <w:sz w:val="28"/>
          <w:szCs w:val="28"/>
        </w:rPr>
        <w:t xml:space="preserve">мелкая/ </w:t>
      </w:r>
      <w:r w:rsidRPr="004E68F8">
        <w:rPr>
          <w:rFonts w:ascii="Times New Roman" w:hAnsi="Times New Roman" w:cs="Times New Roman"/>
          <w:sz w:val="28"/>
          <w:szCs w:val="28"/>
        </w:rPr>
        <w:t>щелевидная передняя камера глаза оценивается при освещении переднего отрезка глаза источником света, находящимся с височной стороны от пострадавшего глаза (контроль по здоровому глазу);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E00E71" w:rsidRPr="004E68F8">
        <w:rPr>
          <w:rFonts w:ascii="Times New Roman" w:hAnsi="Times New Roman" w:cs="Times New Roman"/>
          <w:sz w:val="28"/>
          <w:szCs w:val="28"/>
        </w:rPr>
        <w:t>неравномерное расширение зрачка с резким замедлением или отсутствием прямой и содружественной реакции на свет (контроль по здоровому глазу);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пальпация глазного яблока</w:t>
      </w:r>
      <w:r w:rsidR="00E71381" w:rsidRPr="004E68F8">
        <w:rPr>
          <w:rFonts w:ascii="Times New Roman" w:hAnsi="Times New Roman" w:cs="Times New Roman"/>
          <w:sz w:val="28"/>
          <w:szCs w:val="28"/>
        </w:rPr>
        <w:t xml:space="preserve"> резко болезненна, глаз плотный, </w:t>
      </w:r>
      <w:r w:rsidRPr="004E68F8">
        <w:rPr>
          <w:rFonts w:ascii="Times New Roman" w:hAnsi="Times New Roman" w:cs="Times New Roman"/>
          <w:sz w:val="28"/>
          <w:szCs w:val="28"/>
        </w:rPr>
        <w:t xml:space="preserve">как камень (контроль по здоровому глазу). </w:t>
      </w:r>
    </w:p>
    <w:p w:rsidR="006A51BD" w:rsidRPr="004E68F8" w:rsidRDefault="001951CD" w:rsidP="006A51BD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Исследование выполняется через верхнее веко при взгляде пациента вниз двумя указательными пальцами с попеременным надавливанием на глаз.</w:t>
      </w: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Дифференциальная диагностика:</w:t>
      </w:r>
    </w:p>
    <w:p w:rsidR="003A3176" w:rsidRPr="004E68F8" w:rsidRDefault="006A51BD" w:rsidP="00F27E4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>иридоциклит (смешанная инъекция глазного яблока с преобладанием перикорнеальной, узкий зрачок, нормальный или пониженный офтальмотонус</w:t>
      </w:r>
      <w:r w:rsidR="00ED21A0">
        <w:rPr>
          <w:rFonts w:ascii="Times New Roman" w:hAnsi="Times New Roman" w:cs="Times New Roman"/>
          <w:sz w:val="28"/>
          <w:szCs w:val="28"/>
        </w:rPr>
        <w:t>, у некоторых больных в начальной стадии иридоциклита ВГД может быть повышенным вследствие гиперпродукции внутриглазной жидкости (ВГЖ)  в условиях возросшего кровенаполнения  сосудов ресничных отросков и снижения скорости оттока более вязкой ВГЖ</w:t>
      </w:r>
      <w:r w:rsidRPr="004E68F8">
        <w:rPr>
          <w:rFonts w:ascii="Times New Roman" w:hAnsi="Times New Roman" w:cs="Times New Roman"/>
          <w:sz w:val="28"/>
          <w:szCs w:val="28"/>
        </w:rPr>
        <w:t>).</w:t>
      </w:r>
    </w:p>
    <w:p w:rsidR="00F27E4F" w:rsidRPr="004E68F8" w:rsidRDefault="00F27E4F" w:rsidP="00F27E4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ЛЕЧЕНИЕ НА ДОГОСПИТАЛЬНОМ ЭТАПЕ: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>обезболивающие препараты и средства, нормализующие артериальное давление</w:t>
      </w:r>
      <w:r w:rsidR="003221BB" w:rsidRPr="004E68F8">
        <w:rPr>
          <w:rFonts w:ascii="Times New Roman" w:hAnsi="Times New Roman" w:cs="Times New Roman"/>
          <w:sz w:val="28"/>
          <w:szCs w:val="28"/>
        </w:rPr>
        <w:t xml:space="preserve"> (В)</w:t>
      </w:r>
      <w:r w:rsidRPr="004E68F8">
        <w:rPr>
          <w:rFonts w:ascii="Times New Roman" w:hAnsi="Times New Roman" w:cs="Times New Roman"/>
          <w:sz w:val="28"/>
          <w:szCs w:val="28"/>
        </w:rPr>
        <w:t>;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ацетазоламид («Диакарб») 250 мг внутрь однократно (с препаратами калия:«Аспаркам», «Панангин»)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(В, 2</w:t>
      </w:r>
      <w:r w:rsidR="003221BB" w:rsidRPr="004E68F8">
        <w:rPr>
          <w:rFonts w:ascii="Times New Roman" w:hAnsi="Times New Roman" w:cs="Times New Roman"/>
          <w:sz w:val="28"/>
          <w:szCs w:val="28"/>
        </w:rPr>
        <w:t>+)</w:t>
      </w:r>
      <w:r w:rsidRPr="004E68F8">
        <w:rPr>
          <w:rFonts w:ascii="Times New Roman" w:hAnsi="Times New Roman" w:cs="Times New Roman"/>
          <w:sz w:val="28"/>
          <w:szCs w:val="28"/>
        </w:rPr>
        <w:t>.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Чего нельзя делать: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Инстилляция мидриатиков (средств, расширяющих зрачок) противопоказана.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>Обильное питье исключено.</w:t>
      </w:r>
    </w:p>
    <w:p w:rsidR="003A3176" w:rsidRPr="004E68F8" w:rsidRDefault="003A3176" w:rsidP="003A317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702850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Течение заболевания неуклонно прогрессирующее, агрессивное, без своевременного лечения угрожает необратимой утратой зрительных функций. </w:t>
      </w:r>
    </w:p>
    <w:p w:rsidR="00702850" w:rsidRPr="004E68F8" w:rsidRDefault="00702850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П</w:t>
      </w:r>
      <w:r w:rsidR="005B1505" w:rsidRPr="004E68F8">
        <w:rPr>
          <w:rFonts w:ascii="Times New Roman" w:hAnsi="Times New Roman" w:cs="Times New Roman"/>
          <w:b/>
          <w:sz w:val="28"/>
          <w:szCs w:val="28"/>
        </w:rPr>
        <w:t>оказания к доставке в стационар</w:t>
      </w:r>
      <w:r w:rsidRPr="004E68F8">
        <w:rPr>
          <w:rFonts w:ascii="Times New Roman" w:hAnsi="Times New Roman" w:cs="Times New Roman"/>
          <w:b/>
          <w:sz w:val="28"/>
          <w:szCs w:val="28"/>
        </w:rPr>
        <w:t>: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Все пациенты с установленным диагнозом ОПГ или подозрением на него подлежат безотлагательной </w:t>
      </w:r>
      <w:r w:rsidR="005B1505" w:rsidRPr="004E68F8">
        <w:rPr>
          <w:rFonts w:ascii="Times New Roman" w:hAnsi="Times New Roman" w:cs="Times New Roman"/>
          <w:sz w:val="28"/>
          <w:szCs w:val="28"/>
        </w:rPr>
        <w:t>доставке</w:t>
      </w:r>
      <w:r w:rsidRPr="004E68F8">
        <w:rPr>
          <w:rFonts w:ascii="Times New Roman" w:hAnsi="Times New Roman" w:cs="Times New Roman"/>
          <w:sz w:val="28"/>
          <w:szCs w:val="28"/>
        </w:rPr>
        <w:t xml:space="preserve"> в специализированный стационар.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Прогноз: 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В случае поздней </w:t>
      </w:r>
      <w:r w:rsidR="004E68F8" w:rsidRPr="004E68F8">
        <w:rPr>
          <w:rFonts w:ascii="Times New Roman" w:hAnsi="Times New Roman" w:cs="Times New Roman"/>
          <w:sz w:val="28"/>
          <w:szCs w:val="28"/>
        </w:rPr>
        <w:t>доставки в стационар</w:t>
      </w:r>
      <w:r w:rsidRPr="004E68F8">
        <w:rPr>
          <w:rFonts w:ascii="Times New Roman" w:hAnsi="Times New Roman" w:cs="Times New Roman"/>
          <w:sz w:val="28"/>
          <w:szCs w:val="28"/>
        </w:rPr>
        <w:t xml:space="preserve"> (более суток от начала заболевания) прогноз в отношении полного восстановления зрительных функций сомнительный. При своевременно начатом и адекватном лечении прогноз относительно благоприятный: после купирования острого приступа пациент поступает на пожизненный диспансерный учет у офтальмолога по месту жительства с необходимыми рекомендациями, в том числе ежедневной инстилляцией гипотензивных препаратов.</w:t>
      </w:r>
    </w:p>
    <w:p w:rsidR="00665607" w:rsidRPr="004E68F8" w:rsidRDefault="00665607" w:rsidP="00FA16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6E3453" w:rsidP="006E345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6E3453" w:rsidRPr="004E68F8" w:rsidRDefault="006E3453" w:rsidP="005B1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</w:t>
      </w:r>
      <w:r w:rsidR="005B1505" w:rsidRPr="004E68F8">
        <w:rPr>
          <w:rFonts w:ascii="Times New Roman" w:hAnsi="Times New Roman" w:cs="Times New Roman"/>
          <w:b/>
          <w:sz w:val="28"/>
          <w:szCs w:val="28"/>
        </w:rPr>
        <w:t xml:space="preserve">бъективные клинические признаки ОПГ </w:t>
      </w:r>
      <w:r w:rsidRPr="004E68F8">
        <w:rPr>
          <w:rFonts w:ascii="Times New Roman" w:hAnsi="Times New Roman" w:cs="Times New Roman"/>
          <w:sz w:val="28"/>
          <w:szCs w:val="28"/>
        </w:rPr>
        <w:t xml:space="preserve">(при осмотре пациента </w:t>
      </w:r>
      <w:r w:rsidR="00665607" w:rsidRPr="004E68F8">
        <w:rPr>
          <w:rFonts w:ascii="Times New Roman" w:hAnsi="Times New Roman" w:cs="Times New Roman"/>
          <w:sz w:val="28"/>
          <w:szCs w:val="28"/>
        </w:rPr>
        <w:t xml:space="preserve">офтальмологом </w:t>
      </w:r>
      <w:r w:rsidRPr="004E68F8">
        <w:rPr>
          <w:rFonts w:ascii="Times New Roman" w:hAnsi="Times New Roman" w:cs="Times New Roman"/>
          <w:sz w:val="28"/>
          <w:szCs w:val="28"/>
        </w:rPr>
        <w:t>за щелевой лампой):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застойная инъекция глазного яблока;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отек рогов</w:t>
      </w:r>
      <w:r w:rsidR="00224C7A" w:rsidRPr="004E68F8">
        <w:rPr>
          <w:rFonts w:ascii="Times New Roman" w:hAnsi="Times New Roman" w:cs="Times New Roman"/>
          <w:sz w:val="28"/>
          <w:szCs w:val="28"/>
        </w:rPr>
        <w:t>ицы: роговица от полупрозрачной до диффузно мутной</w:t>
      </w:r>
      <w:r w:rsidR="00665607" w:rsidRPr="004E68F8">
        <w:rPr>
          <w:rFonts w:ascii="Times New Roman" w:hAnsi="Times New Roman" w:cs="Times New Roman"/>
          <w:sz w:val="28"/>
          <w:szCs w:val="28"/>
        </w:rPr>
        <w:t>,</w:t>
      </w:r>
      <w:r w:rsidRPr="004E68F8">
        <w:rPr>
          <w:rFonts w:ascii="Times New Roman" w:hAnsi="Times New Roman" w:cs="Times New Roman"/>
          <w:sz w:val="28"/>
          <w:szCs w:val="28"/>
        </w:rPr>
        <w:t xml:space="preserve">  оптический срез утолщен, отек и буллезные изменения эпителия;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передняя камера мелкая/ щелевидная/ отсутствует, </w:t>
      </w:r>
      <w:r w:rsidR="00224C7A" w:rsidRPr="004E68F8">
        <w:rPr>
          <w:rFonts w:ascii="Times New Roman" w:hAnsi="Times New Roman" w:cs="Times New Roman"/>
          <w:sz w:val="28"/>
          <w:szCs w:val="28"/>
        </w:rPr>
        <w:t xml:space="preserve">бомбаж радужки, </w:t>
      </w:r>
      <w:r w:rsidRPr="004E68F8">
        <w:rPr>
          <w:rFonts w:ascii="Times New Roman" w:hAnsi="Times New Roman" w:cs="Times New Roman"/>
          <w:sz w:val="28"/>
          <w:szCs w:val="28"/>
        </w:rPr>
        <w:t>на периферии – иридо-корнеальный контакт;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зрачок неравномерно расширен (неправильный овал), на свет не реагирует;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>- в случае не резко выраженного отека роговицы можно увидеть расширенные сосуды радужки и опалесценцию влаги передней камеры глаза;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внутриглазное давление резко повышено.</w:t>
      </w:r>
    </w:p>
    <w:p w:rsidR="005D0882" w:rsidRPr="004E68F8" w:rsidRDefault="005D0882" w:rsidP="006E345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D0882" w:rsidRPr="004E68F8" w:rsidRDefault="005D0882" w:rsidP="005D0882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обследования больных с ОПГ: </w:t>
      </w:r>
    </w:p>
    <w:p w:rsidR="004557D6" w:rsidRPr="004E68F8" w:rsidRDefault="005D0882" w:rsidP="0059442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557D6" w:rsidRPr="004E68F8">
        <w:rPr>
          <w:rFonts w:ascii="Times New Roman" w:hAnsi="Times New Roman" w:cs="Times New Roman"/>
          <w:bCs/>
          <w:sz w:val="28"/>
          <w:szCs w:val="28"/>
        </w:rPr>
        <w:t>сбор анамнеза с учетом факторов риска, обстоятельств (длитель</w:t>
      </w:r>
      <w:r w:rsidR="00B5487A" w:rsidRPr="004E68F8">
        <w:rPr>
          <w:rFonts w:ascii="Times New Roman" w:hAnsi="Times New Roman" w:cs="Times New Roman"/>
          <w:bCs/>
          <w:sz w:val="28"/>
          <w:szCs w:val="28"/>
        </w:rPr>
        <w:t>ное нахождение в темной комнате, в т.ч.</w:t>
      </w:r>
      <w:r w:rsidR="004557D6" w:rsidRPr="004E68F8">
        <w:rPr>
          <w:rFonts w:ascii="Times New Roman" w:hAnsi="Times New Roman" w:cs="Times New Roman"/>
          <w:bCs/>
          <w:sz w:val="28"/>
          <w:szCs w:val="28"/>
        </w:rPr>
        <w:t xml:space="preserve"> просмотр телевизионных программ при плохом освещении; длительная работа в вынужденном положении лицом вниз) и времени развития заболевания;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5D0882" w:rsidRPr="004E68F8">
        <w:rPr>
          <w:rFonts w:ascii="Times New Roman" w:hAnsi="Times New Roman" w:cs="Times New Roman"/>
          <w:bCs/>
          <w:sz w:val="28"/>
          <w:szCs w:val="28"/>
        </w:rPr>
        <w:t>визометрия, р</w:t>
      </w:r>
      <w:r w:rsidRPr="004E68F8">
        <w:rPr>
          <w:rFonts w:ascii="Times New Roman" w:hAnsi="Times New Roman" w:cs="Times New Roman"/>
          <w:bCs/>
          <w:sz w:val="28"/>
          <w:szCs w:val="28"/>
        </w:rPr>
        <w:t>ефрактометрия (в случае невозмож</w:t>
      </w:r>
      <w:r w:rsidR="005D0882" w:rsidRPr="004E68F8">
        <w:rPr>
          <w:rFonts w:ascii="Times New Roman" w:hAnsi="Times New Roman" w:cs="Times New Roman"/>
          <w:bCs/>
          <w:sz w:val="28"/>
          <w:szCs w:val="28"/>
        </w:rPr>
        <w:t>ности её проведения на пострадавшем глазу из-за отека роговицы – исследование парного глаза);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 биомикроскопия;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 аппланационная тонометрия (по Маклакову или Гольдману);</w:t>
      </w:r>
    </w:p>
    <w:p w:rsidR="0059442E" w:rsidRPr="004E68F8" w:rsidRDefault="00702850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9442E" w:rsidRPr="004E68F8">
        <w:rPr>
          <w:rFonts w:ascii="Times New Roman" w:hAnsi="Times New Roman" w:cs="Times New Roman"/>
          <w:bCs/>
          <w:sz w:val="28"/>
          <w:szCs w:val="28"/>
        </w:rPr>
        <w:t>гониоскопия выполняется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после купирования острого приступа или на фоне проводимой гипотензивной терапии </w:t>
      </w:r>
      <w:r w:rsidR="0059442E" w:rsidRPr="004E68F8">
        <w:rPr>
          <w:rFonts w:ascii="Times New Roman" w:hAnsi="Times New Roman" w:cs="Times New Roman"/>
          <w:bCs/>
          <w:sz w:val="28"/>
          <w:szCs w:val="28"/>
        </w:rPr>
        <w:t xml:space="preserve">(УПК закрыт, гониосинехии); допустимо </w:t>
      </w:r>
      <w:r w:rsidR="002E236C" w:rsidRPr="004E68F8">
        <w:rPr>
          <w:rFonts w:ascii="Times New Roman" w:hAnsi="Times New Roman" w:cs="Times New Roman"/>
          <w:bCs/>
          <w:sz w:val="28"/>
          <w:szCs w:val="28"/>
        </w:rPr>
        <w:t xml:space="preserve">местное </w:t>
      </w:r>
      <w:r w:rsidR="0059442E" w:rsidRPr="004E68F8">
        <w:rPr>
          <w:rFonts w:ascii="Times New Roman" w:hAnsi="Times New Roman" w:cs="Times New Roman"/>
          <w:bCs/>
          <w:sz w:val="28"/>
          <w:szCs w:val="28"/>
        </w:rPr>
        <w:t>применение 20% раствора глюкозы с целью восстановления прозрачности роговицы (при наличии у пациента сахарного диабета эта методика противопоказана);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487A" w:rsidRPr="004E68F8">
        <w:rPr>
          <w:rFonts w:ascii="Times New Roman" w:hAnsi="Times New Roman" w:cs="Times New Roman"/>
          <w:bCs/>
          <w:sz w:val="28"/>
          <w:szCs w:val="28"/>
        </w:rPr>
        <w:t>офтальмоскопия (если позволяет с</w:t>
      </w:r>
      <w:r w:rsidR="00F312B6" w:rsidRPr="004E68F8">
        <w:rPr>
          <w:rFonts w:ascii="Times New Roman" w:hAnsi="Times New Roman" w:cs="Times New Roman"/>
          <w:bCs/>
          <w:sz w:val="28"/>
          <w:szCs w:val="28"/>
        </w:rPr>
        <w:t>остояние оптических сред глаза): отек и гиперемия диска зрительного нерва, расширение сосудов сетчатки.</w:t>
      </w:r>
    </w:p>
    <w:p w:rsidR="00067ECC" w:rsidRPr="004E68F8" w:rsidRDefault="00067ECC" w:rsidP="00DF2E6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обследование парного глаза является обязательным, особенно следует обращать внимание на: наличие гиперметропии, мелкой передней камеры, крупного хрусталика и узкого УПК; в случае наличия в анамнезе перенесенных ОПГ, 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 xml:space="preserve">возможно обнаружение гониосинехий и частичного закрытия УПК, </w:t>
      </w:r>
      <w:r w:rsidRPr="004E68F8">
        <w:rPr>
          <w:rFonts w:ascii="Times New Roman" w:hAnsi="Times New Roman" w:cs="Times New Roman"/>
          <w:bCs/>
          <w:sz w:val="28"/>
          <w:szCs w:val="28"/>
        </w:rPr>
        <w:t>секторальной атрофии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 xml:space="preserve"> радужной оболочки, неправильной форма зрачка, задних синехий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>локальных помутнений в хрусталике.</w:t>
      </w:r>
    </w:p>
    <w:p w:rsidR="005D0882" w:rsidRPr="004E68F8" w:rsidRDefault="00F312B6" w:rsidP="0059442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Чего делать нельзя:</w:t>
      </w:r>
    </w:p>
    <w:p w:rsidR="00F312B6" w:rsidRPr="004E68F8" w:rsidRDefault="00F312B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 инстилляция препаратов, расширяющих зрачок (мидриатиков);</w:t>
      </w:r>
    </w:p>
    <w:p w:rsidR="00F312B6" w:rsidRPr="004E68F8" w:rsidRDefault="006A51BD" w:rsidP="000C781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</w:t>
      </w:r>
      <w:r w:rsidR="00F312B6" w:rsidRPr="004E68F8">
        <w:rPr>
          <w:rFonts w:ascii="Times New Roman" w:hAnsi="Times New Roman" w:cs="Times New Roman"/>
          <w:bCs/>
          <w:sz w:val="28"/>
          <w:szCs w:val="28"/>
        </w:rPr>
        <w:t xml:space="preserve">гониоскопия на пике ОПГ связана с риском развития иридо-корнеального контакта. </w:t>
      </w:r>
    </w:p>
    <w:p w:rsidR="00F312B6" w:rsidRPr="004E68F8" w:rsidRDefault="006A51BD" w:rsidP="0059442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Дифференциальная диагностика:</w:t>
      </w:r>
    </w:p>
    <w:p w:rsidR="006A51BD" w:rsidRPr="004E68F8" w:rsidRDefault="006A51BD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>иридоциклит (смешанная инъекция глазного яблока с преобладанием перикорнеальной, миоз, нормальный или пониженный офтальмотонус);</w:t>
      </w:r>
    </w:p>
    <w:p w:rsidR="00312A5C" w:rsidRPr="004E68F8" w:rsidRDefault="00312A5C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вторичная глаукома: неоваскулярная (в анамнезе – перенесенный ишемический тромбоз вен сетчатки, пролиферативная диабетическая ретинопатия, </w:t>
      </w:r>
      <w:r w:rsidR="00157AAE" w:rsidRPr="004E68F8">
        <w:rPr>
          <w:rFonts w:ascii="Times New Roman" w:hAnsi="Times New Roman" w:cs="Times New Roman"/>
          <w:sz w:val="28"/>
          <w:szCs w:val="28"/>
        </w:rPr>
        <w:t xml:space="preserve">глазной ишемический синдром, </w:t>
      </w:r>
      <w:r w:rsidRPr="004E68F8">
        <w:rPr>
          <w:rFonts w:ascii="Times New Roman" w:hAnsi="Times New Roman" w:cs="Times New Roman"/>
          <w:sz w:val="28"/>
          <w:szCs w:val="28"/>
        </w:rPr>
        <w:t>объективно - новообразованные сосуды на радужке и в УПК)</w:t>
      </w:r>
      <w:r w:rsidR="00157AAE" w:rsidRPr="004E68F8">
        <w:rPr>
          <w:rFonts w:ascii="Times New Roman" w:hAnsi="Times New Roman" w:cs="Times New Roman"/>
          <w:sz w:val="28"/>
          <w:szCs w:val="28"/>
        </w:rPr>
        <w:t>; факотопическая (травматический вывих хрусталика в переднюю камеру глаза); факоморфическая (при набухающей катаракте с развитием относительного зрачкового блока); факолитическая</w:t>
      </w:r>
      <w:r w:rsidR="00F25308" w:rsidRPr="004E68F8">
        <w:rPr>
          <w:rFonts w:ascii="Times New Roman" w:hAnsi="Times New Roman" w:cs="Times New Roman"/>
          <w:sz w:val="28"/>
          <w:szCs w:val="28"/>
        </w:rPr>
        <w:t>(перезрелая катаракта); неопластическая (новообразование в области УПК); терминальная болящая глаукома (</w:t>
      </w:r>
      <w:r w:rsidR="000C7816" w:rsidRPr="004E68F8">
        <w:rPr>
          <w:rFonts w:ascii="Times New Roman" w:hAnsi="Times New Roman" w:cs="Times New Roman"/>
          <w:sz w:val="28"/>
          <w:szCs w:val="28"/>
        </w:rPr>
        <w:t xml:space="preserve">пациент старше 60 лет, </w:t>
      </w:r>
      <w:r w:rsidR="00F25308" w:rsidRPr="004E68F8">
        <w:rPr>
          <w:rFonts w:ascii="Times New Roman" w:hAnsi="Times New Roman" w:cs="Times New Roman"/>
          <w:sz w:val="28"/>
          <w:szCs w:val="28"/>
        </w:rPr>
        <w:t xml:space="preserve">в анамнезе </w:t>
      </w:r>
      <w:r w:rsidR="000C7816"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F25308" w:rsidRPr="004E68F8">
        <w:rPr>
          <w:rFonts w:ascii="Times New Roman" w:hAnsi="Times New Roman" w:cs="Times New Roman"/>
          <w:sz w:val="28"/>
          <w:szCs w:val="28"/>
        </w:rPr>
        <w:t>длительное течение открытоугольной глаукомы с постепенной утратой зрительных функций, объективно – УПК открыт, бомбажа радужки нет, передняя камера глаза средней глубины</w:t>
      </w:r>
      <w:r w:rsidR="000C7816" w:rsidRPr="004E68F8">
        <w:rPr>
          <w:rFonts w:ascii="Times New Roman" w:hAnsi="Times New Roman" w:cs="Times New Roman"/>
          <w:sz w:val="28"/>
          <w:szCs w:val="28"/>
        </w:rPr>
        <w:t>);</w:t>
      </w:r>
    </w:p>
    <w:p w:rsidR="00F312B6" w:rsidRPr="004E68F8" w:rsidRDefault="000C7816" w:rsidP="004A13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глаукомоциклитический криз (молодой возраст пациента, </w:t>
      </w:r>
      <w:r w:rsidR="00DF2E69" w:rsidRPr="004E68F8">
        <w:rPr>
          <w:rFonts w:ascii="Times New Roman" w:hAnsi="Times New Roman" w:cs="Times New Roman"/>
          <w:sz w:val="28"/>
          <w:szCs w:val="28"/>
        </w:rPr>
        <w:t xml:space="preserve">высокий уровень ВГД, </w:t>
      </w:r>
      <w:r w:rsidRPr="004E68F8">
        <w:rPr>
          <w:rFonts w:ascii="Times New Roman" w:hAnsi="Times New Roman" w:cs="Times New Roman"/>
          <w:sz w:val="28"/>
          <w:szCs w:val="28"/>
        </w:rPr>
        <w:t>УПК открыт, бомбажа радужки нет, передняя камера глаза средней глубины).</w:t>
      </w:r>
    </w:p>
    <w:p w:rsidR="00F27E4F" w:rsidRPr="004E68F8" w:rsidRDefault="00F27E4F" w:rsidP="0059442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882" w:rsidRPr="004E68F8" w:rsidRDefault="005D0882" w:rsidP="004E68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F312B6" w:rsidRPr="004E68F8" w:rsidRDefault="00702850" w:rsidP="00F312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Местное:</w:t>
      </w:r>
    </w:p>
    <w:p w:rsidR="00702850" w:rsidRPr="004E68F8" w:rsidRDefault="00702850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B3BFC" w:rsidRPr="004E68F8">
        <w:rPr>
          <w:rFonts w:ascii="Times New Roman" w:hAnsi="Times New Roman" w:cs="Times New Roman"/>
          <w:sz w:val="28"/>
          <w:szCs w:val="28"/>
        </w:rPr>
        <w:t>м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 – холиномиметики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(В, 2+)</w:t>
      </w:r>
      <w:r w:rsidR="004C1CD2" w:rsidRPr="004E68F8">
        <w:rPr>
          <w:rFonts w:ascii="Times New Roman" w:hAnsi="Times New Roman" w:cs="Times New Roman"/>
          <w:sz w:val="28"/>
          <w:szCs w:val="28"/>
        </w:rPr>
        <w:t>:</w:t>
      </w:r>
      <w:r w:rsidRPr="004E68F8">
        <w:rPr>
          <w:rFonts w:ascii="Times New Roman" w:hAnsi="Times New Roman" w:cs="Times New Roman"/>
          <w:sz w:val="28"/>
          <w:szCs w:val="28"/>
        </w:rPr>
        <w:t>«Пилокарпин» 1</w:t>
      </w:r>
      <w:r w:rsidR="004C1CD2" w:rsidRPr="004E68F8">
        <w:rPr>
          <w:rFonts w:ascii="Times New Roman" w:hAnsi="Times New Roman" w:cs="Times New Roman"/>
          <w:sz w:val="28"/>
          <w:szCs w:val="28"/>
        </w:rPr>
        <w:t>-2</w:t>
      </w:r>
      <w:r w:rsidRPr="004E68F8">
        <w:rPr>
          <w:rFonts w:ascii="Times New Roman" w:hAnsi="Times New Roman" w:cs="Times New Roman"/>
          <w:sz w:val="28"/>
          <w:szCs w:val="28"/>
        </w:rPr>
        <w:t>% по 1 капле в конъюнктивальный мешок каждые 15 минут в первы</w:t>
      </w:r>
      <w:r w:rsidR="00C40346">
        <w:rPr>
          <w:rFonts w:ascii="Times New Roman" w:hAnsi="Times New Roman" w:cs="Times New Roman"/>
          <w:sz w:val="28"/>
          <w:szCs w:val="28"/>
        </w:rPr>
        <w:t>й час</w:t>
      </w:r>
      <w:r w:rsidR="004C1CD2" w:rsidRPr="004E68F8">
        <w:rPr>
          <w:rFonts w:ascii="Times New Roman" w:hAnsi="Times New Roman" w:cs="Times New Roman"/>
          <w:sz w:val="28"/>
          <w:szCs w:val="28"/>
        </w:rPr>
        <w:t>, затем – каждые 30 минут еще 2 часа, далее – ежечасно в течение последующих двух часов. В последующем препарат инстиллируют 3-</w:t>
      </w:r>
      <w:r w:rsidR="00C40346">
        <w:rPr>
          <w:rFonts w:ascii="Times New Roman" w:hAnsi="Times New Roman" w:cs="Times New Roman"/>
          <w:sz w:val="28"/>
          <w:szCs w:val="28"/>
        </w:rPr>
        <w:t>4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 раз</w:t>
      </w:r>
      <w:r w:rsidR="00C40346">
        <w:rPr>
          <w:rFonts w:ascii="Times New Roman" w:hAnsi="Times New Roman" w:cs="Times New Roman"/>
          <w:sz w:val="28"/>
          <w:szCs w:val="28"/>
        </w:rPr>
        <w:t>а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 в день в зави</w:t>
      </w:r>
      <w:r w:rsidR="003B3BFC" w:rsidRPr="004E68F8">
        <w:rPr>
          <w:rFonts w:ascii="Times New Roman" w:hAnsi="Times New Roman" w:cs="Times New Roman"/>
          <w:sz w:val="28"/>
          <w:szCs w:val="28"/>
        </w:rPr>
        <w:t>симости от степени снижения ВГД;</w:t>
      </w:r>
    </w:p>
    <w:p w:rsidR="004C1CD2" w:rsidRPr="004E68F8" w:rsidRDefault="004C1CD2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3B3BFC" w:rsidRPr="004E68F8">
        <w:rPr>
          <w:rFonts w:ascii="Times New Roman" w:hAnsi="Times New Roman" w:cs="Times New Roman"/>
          <w:sz w:val="28"/>
          <w:szCs w:val="28"/>
        </w:rPr>
        <w:t xml:space="preserve">бета – блокаторы (при отсутствии общих противопоказаний: брадикардии, нарушений ритма, бронхиальной астмы): </w:t>
      </w:r>
      <w:r w:rsidRPr="004E68F8">
        <w:rPr>
          <w:rFonts w:ascii="Times New Roman" w:hAnsi="Times New Roman" w:cs="Times New Roman"/>
          <w:sz w:val="28"/>
          <w:szCs w:val="28"/>
        </w:rPr>
        <w:t xml:space="preserve">0.5% </w:t>
      </w:r>
      <w:r w:rsidR="003B3BFC" w:rsidRPr="004E68F8">
        <w:rPr>
          <w:rFonts w:ascii="Times New Roman" w:hAnsi="Times New Roman" w:cs="Times New Roman"/>
          <w:sz w:val="28"/>
          <w:szCs w:val="28"/>
        </w:rPr>
        <w:t>раствор тимолола по 1 капле 2 раза в сутки;</w:t>
      </w:r>
    </w:p>
    <w:p w:rsidR="00527986" w:rsidRDefault="00527986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иингибиторы карбоангидразы («Азопт», «Трусопт») по 1 капле 3 раза в сутки</w:t>
      </w:r>
      <w:r w:rsidR="00C40346">
        <w:rPr>
          <w:rFonts w:ascii="Times New Roman" w:hAnsi="Times New Roman" w:cs="Times New Roman"/>
          <w:sz w:val="28"/>
          <w:szCs w:val="28"/>
        </w:rPr>
        <w:t>;</w:t>
      </w:r>
    </w:p>
    <w:p w:rsidR="00C40346" w:rsidRPr="004E68F8" w:rsidRDefault="00C40346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глюкокортикостероиды (дексаметазон или его аналоги) в виде инстилляций 4 раза в день для уменьшения асептической реакции и защиты зрительного нерва от механического повреждения.</w:t>
      </w:r>
    </w:p>
    <w:p w:rsidR="00527986" w:rsidRPr="004E68F8" w:rsidRDefault="00527986" w:rsidP="0052798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Системное:</w:t>
      </w:r>
    </w:p>
    <w:p w:rsidR="00527986" w:rsidRPr="00B80274" w:rsidRDefault="00527986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4E68F8">
        <w:rPr>
          <w:rFonts w:ascii="Times New Roman" w:hAnsi="Times New Roman" w:cs="Times New Roman"/>
          <w:sz w:val="28"/>
          <w:szCs w:val="28"/>
        </w:rPr>
        <w:t>обезболивающие препараты и средства, нормализующие артериальное давление</w:t>
      </w:r>
      <w:r w:rsidR="00B80274" w:rsidRPr="00B80274">
        <w:rPr>
          <w:rFonts w:ascii="Times New Roman" w:hAnsi="Times New Roman" w:cs="Times New Roman"/>
          <w:sz w:val="28"/>
          <w:szCs w:val="28"/>
        </w:rPr>
        <w:t>(кетаролак 30 мг внутримышечно, фуросемид 20 мг внутривенно)</w:t>
      </w:r>
      <w:r w:rsidRPr="00B80274">
        <w:rPr>
          <w:rFonts w:ascii="Times New Roman" w:hAnsi="Times New Roman" w:cs="Times New Roman"/>
          <w:sz w:val="28"/>
          <w:szCs w:val="28"/>
        </w:rPr>
        <w:t>;</w:t>
      </w:r>
    </w:p>
    <w:p w:rsidR="00527986" w:rsidRPr="004E68F8" w:rsidRDefault="00527986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>ацетазоламид («Диакарб») внутрь по 0.25 – 0.5 грамм 2- 3 раза в сутки  (совместно с препаратами калия:«Аспаркам», «Панангин»)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 2+)</w:t>
      </w:r>
      <w:r w:rsidRPr="004E68F8">
        <w:rPr>
          <w:rFonts w:ascii="Times New Roman" w:hAnsi="Times New Roman" w:cs="Times New Roman"/>
          <w:sz w:val="28"/>
          <w:szCs w:val="28"/>
        </w:rPr>
        <w:t>.</w:t>
      </w:r>
    </w:p>
    <w:p w:rsidR="00B76ADB" w:rsidRPr="004E68F8" w:rsidRDefault="00B76ADB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Если ВГД не снижается в течении 1 -2 часов от начала терапии:</w:t>
      </w:r>
    </w:p>
    <w:p w:rsidR="00B76ADB" w:rsidRPr="004E68F8" w:rsidRDefault="00B76ADB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внутрь назначают глицерол 1-2 г/кг (при ограничении потребления жидкости, с осторожностью при сахарном диабете) или 20 % ма</w:t>
      </w:r>
      <w:r w:rsidR="00B80274">
        <w:rPr>
          <w:rFonts w:ascii="Times New Roman" w:hAnsi="Times New Roman" w:cs="Times New Roman"/>
          <w:sz w:val="28"/>
          <w:szCs w:val="28"/>
        </w:rPr>
        <w:t>н</w:t>
      </w:r>
      <w:r w:rsidRPr="004E68F8">
        <w:rPr>
          <w:rFonts w:ascii="Times New Roman" w:hAnsi="Times New Roman" w:cs="Times New Roman"/>
          <w:sz w:val="28"/>
          <w:szCs w:val="28"/>
        </w:rPr>
        <w:t>нитол 1-2 г/кг внутривенно медленно в течение 45 минут.</w:t>
      </w:r>
    </w:p>
    <w:p w:rsidR="00B76ADB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При неэффективности проводимой терапии, стойком повышении ВГД и выраженном болевом синдроме показано применение литической смеси:</w:t>
      </w:r>
    </w:p>
    <w:p w:rsidR="00932C95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внутримышечно вводят смесь из 1-2 мл 2.5% раствора амин</w:t>
      </w:r>
      <w:r w:rsidR="00D43B25" w:rsidRPr="004E68F8">
        <w:rPr>
          <w:rFonts w:ascii="Times New Roman" w:hAnsi="Times New Roman" w:cs="Times New Roman"/>
          <w:sz w:val="28"/>
          <w:szCs w:val="28"/>
        </w:rPr>
        <w:t xml:space="preserve">азина, </w:t>
      </w:r>
      <w:r w:rsidRPr="004E68F8">
        <w:rPr>
          <w:rFonts w:ascii="Times New Roman" w:hAnsi="Times New Roman" w:cs="Times New Roman"/>
          <w:sz w:val="28"/>
          <w:szCs w:val="28"/>
        </w:rPr>
        <w:t xml:space="preserve"> 1 мл </w:t>
      </w:r>
      <w:r w:rsidR="00B80274">
        <w:rPr>
          <w:rFonts w:ascii="Times New Roman" w:hAnsi="Times New Roman" w:cs="Times New Roman"/>
          <w:sz w:val="28"/>
          <w:szCs w:val="28"/>
        </w:rPr>
        <w:t>1</w:t>
      </w:r>
      <w:r w:rsidRPr="004E68F8">
        <w:rPr>
          <w:rFonts w:ascii="Times New Roman" w:hAnsi="Times New Roman" w:cs="Times New Roman"/>
          <w:sz w:val="28"/>
          <w:szCs w:val="28"/>
        </w:rPr>
        <w:t xml:space="preserve">% раствора димедрола и 1 мл  2% раствора промедола. </w:t>
      </w:r>
    </w:p>
    <w:p w:rsidR="00932C95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После введения литической смеси следует соблюдать постельный режим в течении 3 -</w:t>
      </w:r>
      <w:r w:rsidR="00D43B25" w:rsidRPr="004E68F8">
        <w:rPr>
          <w:rFonts w:ascii="Times New Roman" w:hAnsi="Times New Roman" w:cs="Times New Roman"/>
          <w:sz w:val="28"/>
          <w:szCs w:val="28"/>
        </w:rPr>
        <w:t xml:space="preserve"> 4 часов из-за</w:t>
      </w:r>
      <w:r w:rsidRPr="004E68F8">
        <w:rPr>
          <w:rFonts w:ascii="Times New Roman" w:hAnsi="Times New Roman" w:cs="Times New Roman"/>
          <w:sz w:val="28"/>
          <w:szCs w:val="28"/>
        </w:rPr>
        <w:t xml:space="preserve"> возможности развития ортостатического коллапса.</w:t>
      </w:r>
    </w:p>
    <w:p w:rsidR="00702850" w:rsidRPr="004E68F8" w:rsidRDefault="00D43B25" w:rsidP="006E345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Лазерное:</w:t>
      </w:r>
    </w:p>
    <w:p w:rsidR="005D0882" w:rsidRPr="004E68F8" w:rsidRDefault="001E5054" w:rsidP="001E50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4E68F8">
        <w:rPr>
          <w:rFonts w:ascii="Times New Roman" w:hAnsi="Times New Roman" w:cs="Times New Roman"/>
          <w:sz w:val="28"/>
          <w:szCs w:val="28"/>
        </w:rPr>
        <w:t>: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YAG</w:t>
      </w:r>
      <w:r w:rsidRPr="004E68F8">
        <w:rPr>
          <w:rFonts w:ascii="Times New Roman" w:hAnsi="Times New Roman" w:cs="Times New Roman"/>
          <w:sz w:val="28"/>
          <w:szCs w:val="28"/>
        </w:rPr>
        <w:t xml:space="preserve"> - лазерная иридэктомия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(А, 1+) </w:t>
      </w:r>
      <w:r w:rsidRPr="004E68F8">
        <w:rPr>
          <w:rFonts w:ascii="Times New Roman" w:hAnsi="Times New Roman" w:cs="Times New Roman"/>
          <w:sz w:val="28"/>
          <w:szCs w:val="28"/>
        </w:rPr>
        <w:t xml:space="preserve">является высокоэффективным </w:t>
      </w:r>
      <w:r w:rsidR="002E236C" w:rsidRPr="004E68F8">
        <w:rPr>
          <w:rFonts w:ascii="Times New Roman" w:hAnsi="Times New Roman" w:cs="Times New Roman"/>
          <w:sz w:val="28"/>
          <w:szCs w:val="28"/>
        </w:rPr>
        <w:t xml:space="preserve">(успех в 75% случаев) </w:t>
      </w:r>
      <w:r w:rsidRPr="004E68F8">
        <w:rPr>
          <w:rFonts w:ascii="Times New Roman" w:hAnsi="Times New Roman" w:cs="Times New Roman"/>
          <w:sz w:val="28"/>
          <w:szCs w:val="28"/>
        </w:rPr>
        <w:t>патогенетически направленным методом лечения ОПГ. Для выполнения данного вмешательства необходимо наличие в кабинете щелевой лампы с лазерным офтальмологическим перфоратором. Процедура занимает несколько минут. Как правило, создаются два отверстия в прикорневой зоне радужной оболочки</w:t>
      </w:r>
      <w:r w:rsidR="002E236C" w:rsidRPr="004E68F8">
        <w:rPr>
          <w:rFonts w:ascii="Times New Roman" w:hAnsi="Times New Roman" w:cs="Times New Roman"/>
          <w:sz w:val="28"/>
          <w:szCs w:val="28"/>
        </w:rPr>
        <w:t xml:space="preserve"> на 3 - 5ч и 8 - 9ч</w:t>
      </w:r>
      <w:r w:rsidRPr="004E68F8">
        <w:rPr>
          <w:rFonts w:ascii="Times New Roman" w:hAnsi="Times New Roman" w:cs="Times New Roman"/>
          <w:sz w:val="28"/>
          <w:szCs w:val="28"/>
        </w:rPr>
        <w:t>, таким образом, восстанавливается сообщение задней камеры глаза с передней, устраняется блокада УПК корнем радужки, нормализуется отток водянистой влаги, снижается ВГД.</w:t>
      </w:r>
    </w:p>
    <w:p w:rsidR="002E236C" w:rsidRPr="004E68F8" w:rsidRDefault="002E236C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Выполнение лазерной иридэктомии может быть затруднено из-за выраженного отека роговицы, поэтому вмешательство выполняют после достижения положительного гипотензивного эффекта проводимой медикаментозной терапии,</w:t>
      </w:r>
      <w:r w:rsidR="005352DA" w:rsidRPr="004E68F8">
        <w:rPr>
          <w:rFonts w:ascii="Times New Roman" w:hAnsi="Times New Roman" w:cs="Times New Roman"/>
          <w:sz w:val="28"/>
          <w:szCs w:val="28"/>
        </w:rPr>
        <w:t xml:space="preserve"> в течение первых </w:t>
      </w:r>
      <w:r w:rsidR="00F251A3" w:rsidRPr="004E68F8">
        <w:rPr>
          <w:rFonts w:ascii="Times New Roman" w:hAnsi="Times New Roman" w:cs="Times New Roman"/>
          <w:sz w:val="28"/>
          <w:szCs w:val="28"/>
        </w:rPr>
        <w:t xml:space="preserve">4 - </w:t>
      </w:r>
      <w:r w:rsidR="005352DA" w:rsidRPr="004E68F8">
        <w:rPr>
          <w:rFonts w:ascii="Times New Roman" w:hAnsi="Times New Roman" w:cs="Times New Roman"/>
          <w:sz w:val="28"/>
          <w:szCs w:val="28"/>
        </w:rPr>
        <w:t>48 часов от начала заболевания. Д</w:t>
      </w:r>
      <w:r w:rsidRPr="004E68F8">
        <w:rPr>
          <w:rFonts w:ascii="Times New Roman" w:hAnsi="Times New Roman" w:cs="Times New Roman"/>
          <w:sz w:val="28"/>
          <w:szCs w:val="28"/>
        </w:rPr>
        <w:t xml:space="preserve">ля улучшения визуализации также можно использовать дробную инстилляцию 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20% раствора глюкозы – по 1капле </w:t>
      </w:r>
      <w:r w:rsidR="005352DA" w:rsidRPr="004E68F8">
        <w:rPr>
          <w:rFonts w:ascii="Times New Roman" w:hAnsi="Times New Roman" w:cs="Times New Roman"/>
          <w:bCs/>
          <w:sz w:val="28"/>
          <w:szCs w:val="28"/>
        </w:rPr>
        <w:t xml:space="preserve">в конъюнктивальный мешок </w:t>
      </w:r>
      <w:r w:rsidRPr="004E68F8">
        <w:rPr>
          <w:rFonts w:ascii="Times New Roman" w:hAnsi="Times New Roman" w:cs="Times New Roman"/>
          <w:bCs/>
          <w:sz w:val="28"/>
          <w:szCs w:val="28"/>
        </w:rPr>
        <w:t>каждые 5 минут в течение 30 минут (при наличии у пациента сахарного диабета эта методика противопоказана).</w:t>
      </w:r>
    </w:p>
    <w:p w:rsidR="00F251A3" w:rsidRPr="004E68F8" w:rsidRDefault="00F251A3" w:rsidP="002E236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Дальнейшее ведение пациента:</w:t>
      </w:r>
    </w:p>
    <w:p w:rsidR="00F251A3" w:rsidRPr="004E68F8" w:rsidRDefault="00F251A3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 эффективности проводимого лечения, после купирования ОПГ, выполнения лазерной иридэктомии, нормализации офтальмотонуса и восстановления зрительных функций пациент может быть отпущен из стационара под амбулаторное наблюдение офтальмолога по месту жительства с рекомендациями (ежедневная инстилляция гипотензивных капель). </w:t>
      </w:r>
      <w:r w:rsidR="00C40346">
        <w:rPr>
          <w:rFonts w:ascii="Times New Roman" w:hAnsi="Times New Roman" w:cs="Times New Roman"/>
          <w:bCs/>
          <w:sz w:val="28"/>
          <w:szCs w:val="28"/>
        </w:rPr>
        <w:t>Особое внимание в период динамического наблюдения следует обратить на парный глаз (контр</w:t>
      </w:r>
      <w:r w:rsidR="00D909F0">
        <w:rPr>
          <w:rFonts w:ascii="Times New Roman" w:hAnsi="Times New Roman" w:cs="Times New Roman"/>
          <w:bCs/>
          <w:sz w:val="28"/>
          <w:szCs w:val="28"/>
        </w:rPr>
        <w:t>оль ВГД, оценка строения иридокорнеального угла, анализ динамики чувствительности сетчатки в центральной зоне).</w:t>
      </w:r>
    </w:p>
    <w:p w:rsidR="00C94F0F" w:rsidRPr="004E68F8" w:rsidRDefault="00C94F0F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При неэффективности проводимого лечения необходимо исключить закрытоугольную глаукому с витреохрусталиковым блоком, выполнив ультразвуковое исследование глазного яблока.</w:t>
      </w:r>
    </w:p>
    <w:p w:rsidR="001E3501" w:rsidRPr="004E68F8" w:rsidRDefault="005E5729" w:rsidP="001E3501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при купировании ОПГ </w:t>
      </w:r>
      <w:r w:rsidR="001E3501" w:rsidRPr="004E68F8">
        <w:rPr>
          <w:rFonts w:ascii="Times New Roman" w:hAnsi="Times New Roman" w:cs="Times New Roman"/>
          <w:bCs/>
          <w:sz w:val="28"/>
          <w:szCs w:val="28"/>
        </w:rPr>
        <w:t xml:space="preserve">в первые сутки прогноз в отношении восстановления зрительных функций благоприятный. После окончания стационарного лечения </w:t>
      </w:r>
      <w:r w:rsidR="001E3501" w:rsidRPr="004E68F8">
        <w:rPr>
          <w:rFonts w:ascii="Times New Roman" w:hAnsi="Times New Roman" w:cs="Times New Roman"/>
          <w:sz w:val="28"/>
          <w:szCs w:val="28"/>
        </w:rPr>
        <w:t>пациент поступает на диспансерный учет к офтальмологу по месту жительства с необходимыми рекомендациями, в том числе ежедневной инстилляцией гипотензивных препаратов.</w:t>
      </w:r>
    </w:p>
    <w:p w:rsidR="004E68F8" w:rsidRPr="004E68F8" w:rsidRDefault="004E68F8" w:rsidP="004E68F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4E68F8" w:rsidRDefault="00DF2E69" w:rsidP="004E68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E68F8" w:rsidRPr="004E68F8">
        <w:rPr>
          <w:rFonts w:ascii="Times New Roman" w:hAnsi="Times New Roman" w:cs="Times New Roman"/>
          <w:b/>
          <w:bCs/>
          <w:sz w:val="28"/>
          <w:szCs w:val="28"/>
        </w:rPr>
        <w:t>оказания для госпитализации в специализированный стационар</w:t>
      </w:r>
      <w:r w:rsidRPr="004E68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64522" w:rsidRPr="004E68F8" w:rsidRDefault="00C94F0F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Если ОПГ не удается купировать в течение 12 -24 часов показано оперативное лечение – трабекулэктомия.</w:t>
      </w:r>
    </w:p>
    <w:p w:rsidR="002E236C" w:rsidRPr="004E68F8" w:rsidRDefault="002E236C" w:rsidP="001E50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0158" w:rsidRPr="004E68F8" w:rsidRDefault="001E5016" w:rsidP="00920158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Guidline. American Academy of Ophthalmology Glaucoma Panel. Primary angle closure. San Francisko: American Academy of Ophthalmology, 2010. – 29 </w:t>
      </w:r>
      <w:r w:rsidRPr="004E68F8">
        <w:rPr>
          <w:rFonts w:ascii="Times New Roman" w:hAnsi="Times New Roman" w:cs="Times New Roman"/>
          <w:sz w:val="28"/>
          <w:szCs w:val="28"/>
        </w:rPr>
        <w:t>р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Glaucoma Panel, Prefferd Practice Patterns Committee. Primary angle closure. San Francisko: American Academy of Ophthalmology, 2005. – 23 </w:t>
      </w:r>
      <w:r w:rsidRPr="004E68F8">
        <w:rPr>
          <w:rFonts w:ascii="Times New Roman" w:hAnsi="Times New Roman" w:cs="Times New Roman"/>
          <w:sz w:val="28"/>
          <w:szCs w:val="28"/>
        </w:rPr>
        <w:t>р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Национальное руководство по глаукоме. Е.А. Егоров, Ю.С. Астахов, А.Г. Щуко. М., 2011.</w:t>
      </w:r>
    </w:p>
    <w:p w:rsidR="001E5016" w:rsidRPr="004E68F8" w:rsidRDefault="001E5016" w:rsidP="001E5016">
      <w:pPr>
        <w:spacing w:before="100" w:beforeAutospacing="1" w:after="0" w:line="240" w:lineRule="auto"/>
        <w:ind w:right="202"/>
        <w:rPr>
          <w:rFonts w:ascii="Times New Roman" w:eastAsia="Times New Roman" w:hAnsi="Times New Roman" w:cs="Times New Roman"/>
          <w:sz w:val="28"/>
          <w:szCs w:val="28"/>
        </w:rPr>
      </w:pPr>
    </w:p>
    <w:p w:rsidR="001E5016" w:rsidRPr="004E68F8" w:rsidRDefault="001E5016" w:rsidP="004E68F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</w:p>
    <w:p w:rsidR="001E5016" w:rsidRPr="004E68F8" w:rsidRDefault="001E5016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sz w:val="28"/>
          <w:szCs w:val="28"/>
        </w:rPr>
        <w:lastRenderedPageBreak/>
        <w:t>Сила рекомендаций (А-</w:t>
      </w:r>
      <w:r w:rsidRPr="004E68F8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4E68F8">
        <w:rPr>
          <w:rFonts w:ascii="Times New Roman" w:eastAsia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E5016" w:rsidRDefault="001E5016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p w:rsidR="004E68F8" w:rsidRDefault="004E68F8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31"/>
      </w:tblGrid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right="4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4E68F8" w:rsidRPr="004E68F8" w:rsidRDefault="004E68F8" w:rsidP="004E68F8">
      <w:pPr>
        <w:suppressAutoHyphens/>
        <w:ind w:firstLine="709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4E68F8">
        <w:rPr>
          <w:rStyle w:val="a7"/>
          <w:rFonts w:ascii="Times New Roman" w:hAnsi="Times New Roman" w:cs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92"/>
        <w:gridCol w:w="8222"/>
      </w:tblGrid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4E68F8" w:rsidRDefault="004E68F8" w:rsidP="004E68F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E68F8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247D"/>
    <w:multiLevelType w:val="hybridMultilevel"/>
    <w:tmpl w:val="22080534"/>
    <w:lvl w:ilvl="0" w:tplc="C622B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6725A"/>
    <w:multiLevelType w:val="hybridMultilevel"/>
    <w:tmpl w:val="5A061956"/>
    <w:lvl w:ilvl="0" w:tplc="BBF09F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148B"/>
    <w:rsid w:val="00056D89"/>
    <w:rsid w:val="00067ECC"/>
    <w:rsid w:val="000C1837"/>
    <w:rsid w:val="000C7816"/>
    <w:rsid w:val="000F3FFD"/>
    <w:rsid w:val="00103DDE"/>
    <w:rsid w:val="001575E1"/>
    <w:rsid w:val="00157AAE"/>
    <w:rsid w:val="00161B6B"/>
    <w:rsid w:val="001951CD"/>
    <w:rsid w:val="001B148B"/>
    <w:rsid w:val="001E3501"/>
    <w:rsid w:val="001E4356"/>
    <w:rsid w:val="001E5016"/>
    <w:rsid w:val="001E5054"/>
    <w:rsid w:val="00224C7A"/>
    <w:rsid w:val="00235E00"/>
    <w:rsid w:val="00276EF3"/>
    <w:rsid w:val="002942EA"/>
    <w:rsid w:val="002B34CF"/>
    <w:rsid w:val="002E236C"/>
    <w:rsid w:val="00312A5C"/>
    <w:rsid w:val="003221BB"/>
    <w:rsid w:val="00326A14"/>
    <w:rsid w:val="00387ABA"/>
    <w:rsid w:val="003A3176"/>
    <w:rsid w:val="003B3BFC"/>
    <w:rsid w:val="003D0B93"/>
    <w:rsid w:val="004557D6"/>
    <w:rsid w:val="00491278"/>
    <w:rsid w:val="004A131C"/>
    <w:rsid w:val="004C1CD2"/>
    <w:rsid w:val="004E68F8"/>
    <w:rsid w:val="00527986"/>
    <w:rsid w:val="005352DA"/>
    <w:rsid w:val="0059442E"/>
    <w:rsid w:val="005B1505"/>
    <w:rsid w:val="005D0882"/>
    <w:rsid w:val="005E5729"/>
    <w:rsid w:val="005F3B76"/>
    <w:rsid w:val="00643608"/>
    <w:rsid w:val="00665607"/>
    <w:rsid w:val="006A51BD"/>
    <w:rsid w:val="006E3453"/>
    <w:rsid w:val="00702850"/>
    <w:rsid w:val="00740EEF"/>
    <w:rsid w:val="007A5B9A"/>
    <w:rsid w:val="00853D56"/>
    <w:rsid w:val="0091604C"/>
    <w:rsid w:val="00920158"/>
    <w:rsid w:val="00932C95"/>
    <w:rsid w:val="00941C6B"/>
    <w:rsid w:val="00B31D08"/>
    <w:rsid w:val="00B37551"/>
    <w:rsid w:val="00B5487A"/>
    <w:rsid w:val="00B76ADB"/>
    <w:rsid w:val="00B80274"/>
    <w:rsid w:val="00C40346"/>
    <w:rsid w:val="00C52A40"/>
    <w:rsid w:val="00C80A6C"/>
    <w:rsid w:val="00C94F0F"/>
    <w:rsid w:val="00CB6F72"/>
    <w:rsid w:val="00CD3DBE"/>
    <w:rsid w:val="00D43B25"/>
    <w:rsid w:val="00D909F0"/>
    <w:rsid w:val="00DF2E69"/>
    <w:rsid w:val="00E00E71"/>
    <w:rsid w:val="00E40696"/>
    <w:rsid w:val="00E71381"/>
    <w:rsid w:val="00E772ED"/>
    <w:rsid w:val="00E80A75"/>
    <w:rsid w:val="00EA30F7"/>
    <w:rsid w:val="00EC126D"/>
    <w:rsid w:val="00ED21A0"/>
    <w:rsid w:val="00F251A3"/>
    <w:rsid w:val="00F25308"/>
    <w:rsid w:val="00F27E4F"/>
    <w:rsid w:val="00F312B6"/>
    <w:rsid w:val="00F64522"/>
    <w:rsid w:val="00FA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"/>
    <w:basedOn w:val="a"/>
    <w:link w:val="a6"/>
    <w:rsid w:val="004E68F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E68F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E68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"/>
    <w:basedOn w:val="a"/>
    <w:link w:val="a6"/>
    <w:rsid w:val="004E68F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E68F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E68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2</cp:revision>
  <dcterms:created xsi:type="dcterms:W3CDTF">2015-03-24T19:07:00Z</dcterms:created>
  <dcterms:modified xsi:type="dcterms:W3CDTF">2015-03-24T19:07:00Z</dcterms:modified>
</cp:coreProperties>
</file>